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970E64" w:rsidRDefault="00C8177B" w:rsidP="003B25E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30.01.2020</w:t>
            </w:r>
            <w:r w:rsidR="00DF591C" w:rsidRP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E374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="003B25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</w:t>
            </w:r>
            <w:r w:rsidR="002010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с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3B25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425B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февраля</w:t>
            </w:r>
            <w:r w:rsidR="006C7F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3B25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февраля 2020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F591C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AE3745" w:rsidP="003B25ED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отдел</w:t>
            </w:r>
            <w:r w:rsidRPr="00695DC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статистики </w:t>
            </w:r>
            <w:r w:rsidR="003B25E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торговли и услуг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D55008" w:rsidRDefault="00970E64" w:rsidP="003B25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5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AE374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</w:t>
                        </w:r>
                        <w:r w:rsidR="003B25ED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7 февраля по 27</w:t>
                        </w:r>
                        <w:r w:rsidR="00D55008" w:rsidRPr="00D5500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 2020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D55008" w:rsidRDefault="00D55008" w:rsidP="004A1336"/>
    <w:p w:rsidR="00D55008" w:rsidRDefault="00D55008" w:rsidP="004A1336"/>
    <w:p w:rsidR="00D55008" w:rsidRDefault="00D55008" w:rsidP="004A1336"/>
    <w:p w:rsidR="00D55008" w:rsidRDefault="00D55008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EA0FED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Федерального закона от 27 мая 2003 г. № 58-ФЗ «О системе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67FDB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14) 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7654"/>
        <w:gridCol w:w="4368"/>
      </w:tblGrid>
      <w:tr w:rsidR="00AB3F47" w:rsidRPr="00C65C0B" w:rsidTr="00AB3F47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654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68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442F12" w:rsidRPr="00C65C0B" w:rsidTr="00D9485D">
        <w:trPr>
          <w:trHeight w:val="543"/>
        </w:trPr>
        <w:tc>
          <w:tcPr>
            <w:tcW w:w="14824" w:type="dxa"/>
            <w:gridSpan w:val="3"/>
          </w:tcPr>
          <w:p w:rsidR="00442F12" w:rsidRPr="00D9485D" w:rsidRDefault="00AE3745" w:rsidP="003B25ED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Отдел статистики </w:t>
            </w:r>
            <w:r w:rsidR="003B25ED">
              <w:rPr>
                <w:rFonts w:ascii="Times New Roman" w:hAnsi="Times New Roman"/>
                <w:color w:val="auto"/>
              </w:rPr>
              <w:t>торговли и услуг</w:t>
            </w:r>
          </w:p>
        </w:tc>
      </w:tr>
      <w:tr w:rsidR="005C6DFD" w:rsidRPr="00C65C0B" w:rsidTr="00AE3745">
        <w:trPr>
          <w:trHeight w:val="2117"/>
        </w:trPr>
        <w:tc>
          <w:tcPr>
            <w:tcW w:w="2802" w:type="dxa"/>
          </w:tcPr>
          <w:p w:rsidR="005C6DFD" w:rsidRPr="008A3428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8A3428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4) Федеральный закон от 6 декабря 2011г. № 402-ФЗ «О бухгалтерском учете»;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7) Федеральный закон от 24 июля 2007г. № 209-ФЗ «О развитии малого и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   основы общей теории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5C6DFD" w:rsidRPr="007A7BDA" w:rsidTr="00762EEC">
              <w:tc>
                <w:tcPr>
                  <w:tcW w:w="9556" w:type="dxa"/>
                </w:tcPr>
                <w:p w:rsidR="005C6DFD" w:rsidRPr="007A7BDA" w:rsidRDefault="005C6DFD" w:rsidP="00762EEC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BDA">
                    <w:rPr>
                      <w:rFonts w:ascii="Times New Roman" w:hAnsi="Times New Roman"/>
                      <w:sz w:val="20"/>
                      <w:szCs w:val="20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результатов расчетов;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17) основы системы национальных 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18) основы понятийного аппарата макро- и микроэкономики;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19) основные подходы по формированию входных массивов статистических данных;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21) основы государственного управления;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22) организация труда и делопроизводства;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26) общие вопросы в области обеспечения информационной безопасности;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27) порядок работы со служебной и секретной информацией;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28) правила охраны труда и противопожарной безопасности;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29) служебный распорядок Росстата.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4) работа с различными источниками статистической информации;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5) функциональные знания: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6) функциональные умения: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5C6DFD" w:rsidRPr="008A3428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</w:tc>
        <w:tc>
          <w:tcPr>
            <w:tcW w:w="4368" w:type="dxa"/>
          </w:tcPr>
          <w:p w:rsidR="003B25ED" w:rsidRPr="003B25ED" w:rsidRDefault="003B25ED" w:rsidP="003B25ED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3B25ED">
              <w:rPr>
                <w:rFonts w:ascii="Times New Roman" w:hAnsi="Times New Roman" w:cs="Times New Roman"/>
                <w:sz w:val="20"/>
              </w:rPr>
              <w:lastRenderedPageBreak/>
              <w:t xml:space="preserve">1.Основные права и обязанности </w:t>
            </w:r>
            <w:r w:rsidRPr="003B25ED">
              <w:rPr>
                <w:rFonts w:ascii="Times New Roman" w:hAnsi="Times New Roman"/>
                <w:sz w:val="20"/>
              </w:rPr>
              <w:t>Старшего специалиста 1 разряда</w:t>
            </w:r>
            <w:r w:rsidRPr="003B25ED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  <w:proofErr w:type="gramEnd"/>
          </w:p>
          <w:p w:rsidR="003B25ED" w:rsidRPr="003B25ED" w:rsidRDefault="003B25ED" w:rsidP="003B25E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25ED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3B25ED">
              <w:rPr>
                <w:rFonts w:ascii="Times New Roman" w:hAnsi="Times New Roman" w:cs="Times New Roman"/>
                <w:sz w:val="20"/>
              </w:rPr>
              <w:t>Обязанности С</w:t>
            </w:r>
            <w:r w:rsidRPr="003B25ED">
              <w:rPr>
                <w:rFonts w:ascii="Times New Roman" w:hAnsi="Times New Roman"/>
                <w:sz w:val="20"/>
              </w:rPr>
              <w:t>таршего специалиста 1 разряда</w:t>
            </w:r>
            <w:r w:rsidRPr="003B25ED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3B25ED">
              <w:rPr>
                <w:rFonts w:ascii="Times New Roman" w:hAnsi="Times New Roman"/>
                <w:sz w:val="20"/>
              </w:rPr>
              <w:t>статьями 9</w:t>
            </w:r>
            <w:r w:rsidRPr="003B25E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B25ED">
              <w:rPr>
                <w:rFonts w:ascii="Times New Roman" w:hAnsi="Times New Roman"/>
                <w:sz w:val="20"/>
              </w:rPr>
              <w:t>11</w:t>
            </w:r>
            <w:r w:rsidRPr="003B25ED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3B25ED">
              <w:rPr>
                <w:rFonts w:ascii="Times New Roman" w:hAnsi="Times New Roman"/>
                <w:sz w:val="20"/>
              </w:rPr>
              <w:t>12</w:t>
            </w:r>
            <w:r w:rsidRPr="003B25ED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  <w:proofErr w:type="gramEnd"/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3. Должностные обязанности Старшего специалиста 1 разряда отдела: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3.1. 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</w:t>
            </w:r>
            <w:r w:rsidRPr="003B25ED">
              <w:rPr>
                <w:rFonts w:ascii="Times New Roman" w:hAnsi="Times New Roman"/>
                <w:sz w:val="20"/>
                <w:szCs w:val="20"/>
              </w:rPr>
              <w:lastRenderedPageBreak/>
              <w:t>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2) взаимодействует со специалистами других отделов Краснодарстата по вопросам, входящим в компетенцию Отдела;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 xml:space="preserve">3) осуществляет </w:t>
            </w:r>
            <w:proofErr w:type="gramStart"/>
            <w:r w:rsidRPr="003B25E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B25ED">
              <w:rPr>
                <w:rFonts w:ascii="Times New Roman" w:hAnsi="Times New Roman"/>
                <w:sz w:val="20"/>
                <w:szCs w:val="20"/>
              </w:rPr>
              <w:t xml:space="preserve"> входящей и исходящей электронной почтой отдела;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7) участвует в подготовке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3.2. Исходя из задач, направлений деятельности и функций, определенных Положением о Росстате, Положением о Краснодарстате, Положением об Отделе,  Старший специалист 1 разряда отдела исполняет следующие должностные обязанности:</w:t>
            </w:r>
          </w:p>
          <w:p w:rsidR="003B25ED" w:rsidRPr="003B25ED" w:rsidRDefault="003B25ED" w:rsidP="003B25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25ED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данных, отдельных заданий, приказов и указаний руководства Краснодарстата, оперативно информирует руководство Краснодарстата обо всех нарушениях плана </w:t>
            </w:r>
            <w:r w:rsidRPr="003B25ED">
              <w:rPr>
                <w:rFonts w:ascii="Times New Roman" w:hAnsi="Times New Roman"/>
                <w:sz w:val="20"/>
                <w:szCs w:val="20"/>
              </w:rPr>
              <w:lastRenderedPageBreak/>
              <w:t>сбора и</w:t>
            </w:r>
            <w:proofErr w:type="gramEnd"/>
            <w:r w:rsidRPr="003B25ED">
              <w:rPr>
                <w:rFonts w:ascii="Times New Roman" w:hAnsi="Times New Roman"/>
                <w:sz w:val="20"/>
                <w:szCs w:val="20"/>
              </w:rPr>
              <w:t xml:space="preserve">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:rsidR="003B25ED" w:rsidRPr="003B25ED" w:rsidRDefault="003B25ED" w:rsidP="003B25ED">
            <w:pPr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 xml:space="preserve">2) обеспечивает соблюдение методологии </w:t>
            </w:r>
            <w:proofErr w:type="gramStart"/>
            <w:r w:rsidRPr="003B25ED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3B25ED">
              <w:rPr>
                <w:rFonts w:ascii="Times New Roman" w:hAnsi="Times New Roman"/>
                <w:sz w:val="20"/>
                <w:szCs w:val="20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3B25ED" w:rsidRPr="003B25ED" w:rsidRDefault="003B25ED" w:rsidP="003B25ED">
            <w:pPr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3B25ED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3B25ED" w:rsidRPr="003B25ED" w:rsidRDefault="003B25ED" w:rsidP="003B25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bCs/>
                <w:sz w:val="20"/>
                <w:szCs w:val="20"/>
              </w:rPr>
              <w:t xml:space="preserve">4) организует </w:t>
            </w:r>
            <w:r w:rsidRPr="003B25ED">
              <w:rPr>
                <w:rFonts w:ascii="Times New Roman" w:hAnsi="Times New Roman"/>
                <w:sz w:val="20"/>
                <w:szCs w:val="20"/>
              </w:rPr>
              <w:t>доведение до исполнителей и субъектов статистической отчетности, соответствующих бланков форм, инструкций, указаний и приказов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3B25ED" w:rsidRPr="003B25ED" w:rsidRDefault="003B25ED" w:rsidP="003B25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3B25ED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3B25ED" w:rsidRPr="003B25ED" w:rsidRDefault="003B25ED" w:rsidP="003B25ED">
            <w:pPr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bCs/>
                <w:sz w:val="20"/>
                <w:szCs w:val="20"/>
              </w:rPr>
              <w:t>6)</w:t>
            </w:r>
            <w:r w:rsidRPr="003B25ED">
              <w:rPr>
                <w:rFonts w:ascii="Times New Roman" w:hAnsi="Times New Roman"/>
                <w:sz w:val="20"/>
                <w:szCs w:val="20"/>
              </w:rPr>
              <w:t xml:space="preserve"> осуществляет подготовку, организацию и проведение в соответствии с официальной статистической методологией статистических обследований и формирование на их основе официальной статистической информации;</w:t>
            </w:r>
          </w:p>
          <w:p w:rsidR="003B25ED" w:rsidRPr="003B25ED" w:rsidRDefault="003B25ED" w:rsidP="003B25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r w:rsidRPr="003B25ED">
              <w:rPr>
                <w:rFonts w:ascii="Times New Roman" w:hAnsi="Times New Roman"/>
                <w:sz w:val="20"/>
                <w:szCs w:val="20"/>
              </w:rPr>
              <w:t xml:space="preserve">готовит и представляет в установленном Росстатом и Краснодарстатом порядке официальную и иную статистическую </w:t>
            </w:r>
            <w:r w:rsidRPr="003B25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информацию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3B25ED" w:rsidRPr="003B25ED" w:rsidRDefault="003B25ED" w:rsidP="003B25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 xml:space="preserve">8) осуществляет информационное наполнение официального Интернет-сайта Краснодарстата (в части работ, закрепленных за Отделом) с соблюдением основных требований и сроков по размещению материалов; 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9) организует проведение по закрепленным работам производственного плана статистических наблюдений и выполнение следующих работ по разделам «Гостиницы», «Внешнеэкономическая деятельность»:</w:t>
            </w:r>
          </w:p>
          <w:p w:rsidR="003B25ED" w:rsidRPr="003B25ED" w:rsidRDefault="003B25ED" w:rsidP="003B25ED">
            <w:pPr>
              <w:pStyle w:val="ab"/>
              <w:numPr>
                <w:ilvl w:val="0"/>
                <w:numId w:val="32"/>
              </w:numPr>
              <w:tabs>
                <w:tab w:val="center" w:pos="317"/>
                <w:tab w:val="right" w:pos="9355"/>
              </w:tabs>
              <w:ind w:left="317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Показатели деятельности коллективных средств размещения (</w:t>
            </w:r>
            <w:proofErr w:type="gramStart"/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квартальная</w:t>
            </w:r>
            <w:proofErr w:type="gramEnd"/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3B25ED" w:rsidRPr="003B25ED" w:rsidRDefault="003B25ED" w:rsidP="003B25ED">
            <w:pPr>
              <w:pStyle w:val="ab"/>
              <w:numPr>
                <w:ilvl w:val="0"/>
                <w:numId w:val="32"/>
              </w:numPr>
              <w:tabs>
                <w:tab w:val="center" w:pos="317"/>
                <w:tab w:val="right" w:pos="9355"/>
              </w:tabs>
              <w:ind w:left="317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Экспорт рыбы, рыбопродуктов и морепродуктов (</w:t>
            </w:r>
            <w:proofErr w:type="gramStart"/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месячная</w:t>
            </w:r>
            <w:proofErr w:type="gramEnd"/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</w:p>
          <w:p w:rsidR="003B25ED" w:rsidRPr="003B25ED" w:rsidRDefault="003B25ED" w:rsidP="003B25ED">
            <w:pPr>
              <w:pStyle w:val="ab"/>
              <w:numPr>
                <w:ilvl w:val="0"/>
                <w:numId w:val="32"/>
              </w:numPr>
              <w:tabs>
                <w:tab w:val="center" w:pos="317"/>
                <w:tab w:val="right" w:pos="9355"/>
              </w:tabs>
              <w:ind w:left="317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Экспорт (импорт) бункерного топлива (</w:t>
            </w:r>
            <w:proofErr w:type="gramStart"/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месячная</w:t>
            </w:r>
            <w:proofErr w:type="gramEnd"/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</w:p>
          <w:p w:rsidR="003B25ED" w:rsidRPr="003B25ED" w:rsidRDefault="003B25ED" w:rsidP="003B25ED">
            <w:pPr>
              <w:tabs>
                <w:tab w:val="center" w:pos="1418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10) для обеспечения выполнения производственного плана в случае отсутствия основного специалиста организует и проводит следующие статистические наблюдения и выполняет работы:</w:t>
            </w:r>
          </w:p>
          <w:p w:rsidR="003B25ED" w:rsidRPr="003B25ED" w:rsidRDefault="003B25ED" w:rsidP="003B25ED">
            <w:pPr>
              <w:pStyle w:val="ab"/>
              <w:numPr>
                <w:ilvl w:val="0"/>
                <w:numId w:val="33"/>
              </w:numPr>
              <w:tabs>
                <w:tab w:val="center" w:pos="176"/>
                <w:tab w:val="right" w:pos="9355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Оборот розничной торговли торговых сетей (</w:t>
            </w:r>
            <w:proofErr w:type="gramStart"/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квартальная</w:t>
            </w:r>
            <w:proofErr w:type="gramEnd"/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, годовая)</w:t>
            </w:r>
          </w:p>
          <w:p w:rsidR="003B25ED" w:rsidRPr="003B25ED" w:rsidRDefault="003B25ED" w:rsidP="003B25ED">
            <w:pPr>
              <w:pStyle w:val="ab"/>
              <w:numPr>
                <w:ilvl w:val="0"/>
                <w:numId w:val="33"/>
              </w:numPr>
              <w:tabs>
                <w:tab w:val="center" w:pos="176"/>
                <w:tab w:val="right" w:pos="9355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Оборот розничной торговли розничных торговых сетей (</w:t>
            </w:r>
            <w:proofErr w:type="gramStart"/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квартальная</w:t>
            </w:r>
            <w:proofErr w:type="gramEnd"/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, годовая)</w:t>
            </w:r>
          </w:p>
          <w:p w:rsidR="003B25ED" w:rsidRPr="003B25ED" w:rsidRDefault="003B25ED" w:rsidP="003B25ED">
            <w:pPr>
              <w:pStyle w:val="ab"/>
              <w:numPr>
                <w:ilvl w:val="0"/>
                <w:numId w:val="33"/>
              </w:numPr>
              <w:tabs>
                <w:tab w:val="center" w:pos="176"/>
                <w:tab w:val="right" w:pos="9355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Показатели деятельности коллективных средств размещения (</w:t>
            </w:r>
            <w:proofErr w:type="gramStart"/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годовая</w:t>
            </w:r>
            <w:proofErr w:type="gramEnd"/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3B25ED" w:rsidRPr="003B25ED" w:rsidRDefault="003B25ED" w:rsidP="003B25ED">
            <w:pPr>
              <w:pStyle w:val="ab"/>
              <w:numPr>
                <w:ilvl w:val="0"/>
                <w:numId w:val="33"/>
              </w:numPr>
              <w:tabs>
                <w:tab w:val="center" w:pos="176"/>
                <w:tab w:val="right" w:pos="9355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Сборник «Курортно-туристский комплекс Краснодарского края»</w:t>
            </w:r>
          </w:p>
          <w:p w:rsidR="003B25ED" w:rsidRPr="003B25ED" w:rsidRDefault="003B25ED" w:rsidP="003B25ED">
            <w:pPr>
              <w:pStyle w:val="ab"/>
              <w:numPr>
                <w:ilvl w:val="0"/>
                <w:numId w:val="33"/>
              </w:numPr>
              <w:tabs>
                <w:tab w:val="center" w:pos="176"/>
                <w:tab w:val="right" w:pos="9355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</w:rPr>
              <w:t>Аналитическая записка «Туризм и отдых в Краснодарском крае»</w:t>
            </w:r>
          </w:p>
          <w:p w:rsidR="003B25ED" w:rsidRPr="003B25ED" w:rsidRDefault="003B25ED" w:rsidP="003B25ED">
            <w:pPr>
              <w:tabs>
                <w:tab w:val="center" w:pos="1418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11) осуществляет формирование каталогов </w:t>
            </w:r>
            <w:proofErr w:type="gramStart"/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</w:t>
            </w:r>
            <w:proofErr w:type="gramEnd"/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ГС ОФНС, загрузку их в программное обеспечение, формирование выборочных совокупностей, проверку работоспособности шаблонов и программного обеспечения, </w:t>
            </w: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проверку правильности формирования сводных итогов, схем сборок, справочников в соответствии с план графиками;</w:t>
            </w:r>
          </w:p>
          <w:p w:rsidR="003B25ED" w:rsidRPr="003B25ED" w:rsidRDefault="003B25ED" w:rsidP="003B25ED">
            <w:pPr>
              <w:tabs>
                <w:tab w:val="center" w:pos="1418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12) обеспечивает формирование регламентных таблиц и размещение их для использования на общих дисках (одновременно с отправкой на федеральный уровень);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13) готовит для размещения на региональном блоке </w:t>
            </w:r>
            <w:proofErr w:type="gramStart"/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Интернет-портала</w:t>
            </w:r>
            <w:proofErr w:type="gramEnd"/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Росстата по закрепленным формам: 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разъяснения по заполнению форм федерального статистического наблюдения (не позднее 01 декабря по годовым формам отчетности, не позднее 15 декабря по оперативным формам отчетности, по вновь утвержденным формам не позднее 3 рабочих дней с момента получения);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перечни респондентов, в отношении которых в отчетном году будут проводиться федеральные статистические наблюдения в соответствии с методическими рекомендациями и сроками установленными графиком;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14) готовит и размещает по закрепленным формам для актуализации списки отчитывающихся организаций по г. Краснодару для выдачи бланков (для отдела ведения статистического регистра и общероссийских классификаторов), в срок, установленный графиком формирования каталогов;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15) проводит сбор, контроль и обеспечивает полноту сбора первичной статистической отчетности по предприятиям (в соответствии с перечнем организаций, закрепленным начальником отдела) по всем формам статистических наблюдений разрабатываемым в отделе;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16) формирует и контролирует сводные итоги по закрепленным формам и работам на их сопоставимость с результатами предшествующих периодов наблюдения, </w:t>
            </w: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данными других обследований, включая контроль логического соответствия и сбалансированности данных, в том числе в разрезе городов и районов и Республики Адыгея;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17) контролирует достоверность, полноту сбора и качество первичных отчетов по закрепленным диапазонам оперативной (форма № П-1, П-5(м), ПМ) и годовой отчетности (№ 1-предприятие, № МП (микро));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18) контролирует степень охвата исследуемой совокупности объектов наблюдения по закрепленным формам и актуальность ее данных;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19) контролирует по закрепленным формам достоверность первичных данных полученных на этапе сбора информации, включая логический и арифметический контроли;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20) 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21) контролирует по закрепленным формам относительные показатели, в том числе в разрезе городов и районов и Республике Адыгея;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22) контролирует соответствие сводных итогов по отдельным формам требованиям Системы национальных счетов;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23) предоставляет начальнику отдела для проверки предварительные сводные итоги по годовым формам - за пять рабочих дней, по квартальным – за 3 рабочих дня, по ежемесячным - для проверки за один рабочий день и для подписания за 6 часов до отправки на ГМЦ Росстата сводных итогов в соответствии с </w:t>
            </w:r>
            <w:proofErr w:type="gramStart"/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план-графиком</w:t>
            </w:r>
            <w:proofErr w:type="gramEnd"/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24) предоставляет одновременно со сводными итогами пояснения по росту (свыше 5%) и </w:t>
            </w: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снижению значений формируемых показателей, отклонениям от </w:t>
            </w:r>
            <w:proofErr w:type="spellStart"/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среднекраевых</w:t>
            </w:r>
            <w:proofErr w:type="spellEnd"/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значений, в том числе в разрезе городов и районов и Республике Адыгея, а также сведения о полноте сбора и доле сбора отчетности в электронном виде, в том числе в разрезе городов и районов и Республике Адыгея;</w:t>
            </w:r>
            <w:proofErr w:type="gramEnd"/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25) готовит ответы на запросы по закрепленным работам;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26) обеспечивает качество, полноту и своевременность загрузки данных в «Хранилище данных регионального уровня» (ХДРУ) по закрепленным формам;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27) осуществляет контроль загруженных в ХДРУ данных и их корректировку по закрепленным формам;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28) консультирует удаленных пользователей ХДРУ по данным, предоставляемым через унифицированную систему пользовательского доступа;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29) после завершения разработки статистического наблюдения в течение пяти рабочих дней направляет в отделы Краснодарстата в городах и районах и Республике Адыгея обзорные письма по качеству предоставленных отчетов, с указанием характерных ошибок.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30) выполняет обязанности временно отсутствующего работника;</w:t>
            </w:r>
          </w:p>
          <w:p w:rsidR="003B25ED" w:rsidRPr="003B25ED" w:rsidRDefault="003B25ED" w:rsidP="003B25E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31) выполняет иные распоряжения начальника.</w:t>
            </w:r>
          </w:p>
          <w:p w:rsidR="003B25ED" w:rsidRPr="003B25ED" w:rsidRDefault="003B25ED" w:rsidP="003B25ED">
            <w:pPr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bCs/>
                <w:sz w:val="20"/>
                <w:szCs w:val="20"/>
              </w:rPr>
              <w:t>32)</w:t>
            </w:r>
            <w:r w:rsidRPr="003B25ED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3B25ED" w:rsidRPr="003B25ED" w:rsidRDefault="003B25ED" w:rsidP="003B25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33)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3B25ED" w:rsidRPr="003B25ED" w:rsidRDefault="003B25ED" w:rsidP="003B25ED">
            <w:pPr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bCs/>
                <w:sz w:val="20"/>
                <w:szCs w:val="20"/>
              </w:rPr>
              <w:t>34)</w:t>
            </w:r>
            <w:r w:rsidRPr="003B25ED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</w:t>
            </w:r>
            <w:r w:rsidRPr="003B25ED">
              <w:rPr>
                <w:rFonts w:ascii="Times New Roman" w:hAnsi="Times New Roman"/>
                <w:sz w:val="20"/>
                <w:szCs w:val="20"/>
              </w:rPr>
              <w:lastRenderedPageBreak/>
              <w:t>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3B25ED" w:rsidRPr="003B25ED" w:rsidRDefault="003B25ED" w:rsidP="003B25ED">
            <w:pPr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bCs/>
                <w:sz w:val="20"/>
                <w:szCs w:val="20"/>
              </w:rPr>
              <w:t>35)</w:t>
            </w:r>
            <w:r w:rsidRPr="003B25ED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3B25ED" w:rsidRPr="003B25ED" w:rsidRDefault="003B25ED" w:rsidP="003B25ED">
            <w:pPr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bCs/>
                <w:sz w:val="20"/>
                <w:szCs w:val="20"/>
              </w:rPr>
              <w:t>36)</w:t>
            </w:r>
            <w:r w:rsidRPr="003B25ED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3B25ED" w:rsidRPr="003B25ED" w:rsidRDefault="003B25ED" w:rsidP="003B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37)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3B25ED" w:rsidRPr="003B25ED" w:rsidRDefault="003B25ED" w:rsidP="003B25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38)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3B25ED" w:rsidRPr="003B25ED" w:rsidRDefault="003B25ED" w:rsidP="003B25ED">
            <w:pPr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bCs/>
                <w:sz w:val="20"/>
                <w:szCs w:val="20"/>
              </w:rPr>
              <w:t>39)</w:t>
            </w:r>
            <w:r w:rsidRPr="003B25ED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3B25ED" w:rsidRPr="003B25ED" w:rsidRDefault="003B25ED" w:rsidP="003B25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25ED">
              <w:rPr>
                <w:rFonts w:ascii="Times New Roman" w:hAnsi="Times New Roman"/>
                <w:bCs/>
                <w:sz w:val="20"/>
                <w:szCs w:val="20"/>
              </w:rPr>
              <w:t>40)</w:t>
            </w:r>
            <w:r w:rsidRPr="003B25ED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</w:t>
            </w:r>
            <w:r w:rsidRPr="003B25ED">
              <w:rPr>
                <w:rFonts w:ascii="Times New Roman" w:hAnsi="Times New Roman"/>
                <w:sz w:val="20"/>
                <w:szCs w:val="20"/>
              </w:rPr>
              <w:lastRenderedPageBreak/>
              <w:t>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  <w:proofErr w:type="gramEnd"/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 xml:space="preserve">3.3. Старший специалист 1 разряда отдела также: 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 xml:space="preserve">8) строго исполняет требования, предусмотренные Регламентом работы с </w:t>
            </w:r>
            <w:r w:rsidRPr="003B25E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организационно-распорядительными документами;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3.4.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Краснодарстата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3.5.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3B25ED" w:rsidRPr="003B25ED" w:rsidRDefault="003B25ED" w:rsidP="003B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5ED">
              <w:rPr>
                <w:rFonts w:ascii="Times New Roman" w:hAnsi="Times New Roman"/>
                <w:sz w:val="20"/>
                <w:szCs w:val="20"/>
              </w:rPr>
              <w:t>3.6. Старший специалист 1 разряда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  <w:p w:rsidR="005C6DFD" w:rsidRPr="003B25ED" w:rsidRDefault="005C6DFD" w:rsidP="00C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в) копию паспорта или заменяющего его документа (соответствующий документ предъявляется лично по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прибытии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DD150B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D15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объективку</w:t>
            </w:r>
            <w:r w:rsidR="00DD15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bookmarkStart w:id="7" w:name="_GoBack"/>
            <w:bookmarkEnd w:id="7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3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  <w:proofErr w:type="gramEnd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претендентов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св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96" w:rsidRDefault="00C03F96" w:rsidP="00201071">
      <w:pPr>
        <w:spacing w:after="0" w:line="240" w:lineRule="auto"/>
      </w:pPr>
      <w:r>
        <w:separator/>
      </w:r>
    </w:p>
  </w:endnote>
  <w:endnote w:type="continuationSeparator" w:id="0">
    <w:p w:rsidR="00C03F96" w:rsidRDefault="00C03F96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96" w:rsidRDefault="00C03F96" w:rsidP="00201071">
      <w:pPr>
        <w:spacing w:after="0" w:line="240" w:lineRule="auto"/>
      </w:pPr>
      <w:r>
        <w:separator/>
      </w:r>
    </w:p>
  </w:footnote>
  <w:footnote w:type="continuationSeparator" w:id="0">
    <w:p w:rsidR="00C03F96" w:rsidRDefault="00C03F96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3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6"/>
  </w:num>
  <w:num w:numId="7">
    <w:abstractNumId w:val="26"/>
  </w:num>
  <w:num w:numId="8">
    <w:abstractNumId w:val="19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29"/>
  </w:num>
  <w:num w:numId="16">
    <w:abstractNumId w:val="28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  <w:num w:numId="30">
    <w:abstractNumId w:val="20"/>
  </w:num>
  <w:num w:numId="31">
    <w:abstractNumId w:val="21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B23D1"/>
    <w:rsid w:val="000D0E9A"/>
    <w:rsid w:val="000E2E6D"/>
    <w:rsid w:val="00134AD0"/>
    <w:rsid w:val="00154985"/>
    <w:rsid w:val="001A06A0"/>
    <w:rsid w:val="001B2AF3"/>
    <w:rsid w:val="001E7427"/>
    <w:rsid w:val="00201071"/>
    <w:rsid w:val="00244DBB"/>
    <w:rsid w:val="00276FD1"/>
    <w:rsid w:val="0028152D"/>
    <w:rsid w:val="00302EFB"/>
    <w:rsid w:val="00326A36"/>
    <w:rsid w:val="00345706"/>
    <w:rsid w:val="0034688A"/>
    <w:rsid w:val="00351FCB"/>
    <w:rsid w:val="003614CD"/>
    <w:rsid w:val="0039350C"/>
    <w:rsid w:val="003B25ED"/>
    <w:rsid w:val="003B7E7D"/>
    <w:rsid w:val="003E7819"/>
    <w:rsid w:val="003F7267"/>
    <w:rsid w:val="00400ADC"/>
    <w:rsid w:val="00401405"/>
    <w:rsid w:val="00425BEA"/>
    <w:rsid w:val="0043364C"/>
    <w:rsid w:val="00442F12"/>
    <w:rsid w:val="00462257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627E"/>
    <w:rsid w:val="0061190E"/>
    <w:rsid w:val="006461D8"/>
    <w:rsid w:val="00660633"/>
    <w:rsid w:val="0069144C"/>
    <w:rsid w:val="00695DC3"/>
    <w:rsid w:val="006C1B6F"/>
    <w:rsid w:val="006C7F4A"/>
    <w:rsid w:val="006D1F8C"/>
    <w:rsid w:val="006E76B0"/>
    <w:rsid w:val="00702CB0"/>
    <w:rsid w:val="00706249"/>
    <w:rsid w:val="0073052D"/>
    <w:rsid w:val="00762EEC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936293"/>
    <w:rsid w:val="00960589"/>
    <w:rsid w:val="00970E64"/>
    <w:rsid w:val="009776CB"/>
    <w:rsid w:val="00993A78"/>
    <w:rsid w:val="009953B9"/>
    <w:rsid w:val="009D2E6E"/>
    <w:rsid w:val="009D3C2B"/>
    <w:rsid w:val="009E45EE"/>
    <w:rsid w:val="009E73B7"/>
    <w:rsid w:val="00A05C6C"/>
    <w:rsid w:val="00A13F0A"/>
    <w:rsid w:val="00A60652"/>
    <w:rsid w:val="00A653EA"/>
    <w:rsid w:val="00A654EC"/>
    <w:rsid w:val="00AA55A0"/>
    <w:rsid w:val="00AB3F47"/>
    <w:rsid w:val="00AD1F18"/>
    <w:rsid w:val="00AE3745"/>
    <w:rsid w:val="00AE4D1A"/>
    <w:rsid w:val="00B362E8"/>
    <w:rsid w:val="00B60CA2"/>
    <w:rsid w:val="00B66103"/>
    <w:rsid w:val="00B81884"/>
    <w:rsid w:val="00BC1E0E"/>
    <w:rsid w:val="00BE4DFB"/>
    <w:rsid w:val="00C03F96"/>
    <w:rsid w:val="00C17DFC"/>
    <w:rsid w:val="00C3575F"/>
    <w:rsid w:val="00C8177B"/>
    <w:rsid w:val="00C92028"/>
    <w:rsid w:val="00CC1142"/>
    <w:rsid w:val="00CD1F58"/>
    <w:rsid w:val="00CE6E47"/>
    <w:rsid w:val="00D354B5"/>
    <w:rsid w:val="00D358C8"/>
    <w:rsid w:val="00D55008"/>
    <w:rsid w:val="00D6264B"/>
    <w:rsid w:val="00D734F3"/>
    <w:rsid w:val="00D9485D"/>
    <w:rsid w:val="00DA4ED7"/>
    <w:rsid w:val="00DD150B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70A85"/>
    <w:rsid w:val="00F71236"/>
    <w:rsid w:val="00F93991"/>
    <w:rsid w:val="00FA001E"/>
    <w:rsid w:val="00FC1130"/>
    <w:rsid w:val="00FD6E7F"/>
    <w:rsid w:val="00FD7231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B4D0-BAE9-43DC-8BA9-A8FC4438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6003</Words>
  <Characters>34221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P23_GrahovaZA</cp:lastModifiedBy>
  <cp:revision>2</cp:revision>
  <cp:lastPrinted>2019-07-23T07:43:00Z</cp:lastPrinted>
  <dcterms:created xsi:type="dcterms:W3CDTF">2020-05-15T12:35:00Z</dcterms:created>
  <dcterms:modified xsi:type="dcterms:W3CDTF">2020-05-15T12:35:00Z</dcterms:modified>
</cp:coreProperties>
</file>